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557E5D" w:rsidRDefault="0086582C" w:rsidP="001C053D">
      <w:pPr>
        <w:jc w:val="center"/>
        <w:rPr>
          <w:rFonts w:ascii="Times New Roman" w:hAnsi="Times New Roman" w:cs="Times New Roman"/>
          <w:b/>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6582C" w:rsidRPr="007B4727" w14:paraId="2B6491CC" w14:textId="77777777" w:rsidTr="00DC08BE">
        <w:trPr>
          <w:trHeight w:val="728"/>
        </w:trPr>
        <w:tc>
          <w:tcPr>
            <w:tcW w:w="3062" w:type="dxa"/>
          </w:tcPr>
          <w:p w14:paraId="50C19AA7" w14:textId="780A5A32" w:rsidR="0086582C" w:rsidRPr="00833381" w:rsidRDefault="0086582C" w:rsidP="001C053D">
            <w:pPr>
              <w:jc w:val="center"/>
              <w:rPr>
                <w:rFonts w:ascii="Times New Roman" w:hAnsi="Times New Roman" w:cs="Times New Roman"/>
                <w:b/>
                <w:bCs/>
              </w:rPr>
            </w:pPr>
            <w:r w:rsidRPr="00833381">
              <w:rPr>
                <w:rFonts w:ascii="Times New Roman" w:hAnsi="Times New Roman" w:cs="Times New Roman"/>
                <w:b/>
                <w:bCs/>
              </w:rPr>
              <w:t>Article Number</w:t>
            </w:r>
          </w:p>
          <w:p w14:paraId="2E56DFC5" w14:textId="6B0EF725" w:rsidR="00787D89" w:rsidRPr="00833381" w:rsidRDefault="005007E1" w:rsidP="009D1352">
            <w:pPr>
              <w:spacing w:after="300"/>
              <w:jc w:val="center"/>
              <w:rPr>
                <w:rFonts w:ascii="Times New Roman" w:hAnsi="Times New Roman" w:cs="Times New Roman"/>
                <w:b/>
              </w:rPr>
            </w:pPr>
            <w:r w:rsidRPr="005007E1">
              <w:rPr>
                <w:rFonts w:ascii="Times New Roman" w:hAnsi="Times New Roman" w:cs="Times New Roman"/>
                <w:b/>
              </w:rPr>
              <w:t>JSPCR-2998</w:t>
            </w:r>
          </w:p>
        </w:tc>
        <w:tc>
          <w:tcPr>
            <w:tcW w:w="3600" w:type="dxa"/>
          </w:tcPr>
          <w:p w14:paraId="29170598" w14:textId="654B544F" w:rsidR="00F555EB" w:rsidRPr="00833381" w:rsidRDefault="0086582C" w:rsidP="001C053D">
            <w:pPr>
              <w:autoSpaceDE w:val="0"/>
              <w:autoSpaceDN w:val="0"/>
              <w:adjustRightInd w:val="0"/>
              <w:spacing w:after="0" w:line="240" w:lineRule="auto"/>
              <w:jc w:val="center"/>
              <w:rPr>
                <w:rFonts w:ascii="Times New Roman" w:hAnsi="Times New Roman" w:cs="Times New Roman"/>
                <w:b/>
                <w:bCs/>
                <w:lang w:val="en-GB"/>
              </w:rPr>
            </w:pPr>
            <w:r w:rsidRPr="00833381">
              <w:rPr>
                <w:rFonts w:ascii="Times New Roman" w:hAnsi="Times New Roman" w:cs="Times New Roman"/>
                <w:b/>
                <w:bCs/>
                <w:lang w:val="en-GB"/>
              </w:rPr>
              <w:t>Author Name</w:t>
            </w:r>
            <w:r w:rsidR="005A7FB0" w:rsidRPr="00833381">
              <w:rPr>
                <w:rFonts w:ascii="Times New Roman" w:hAnsi="Times New Roman" w:cs="Times New Roman"/>
                <w:b/>
                <w:bCs/>
                <w:lang w:val="en-GB"/>
              </w:rPr>
              <w:br/>
            </w:r>
          </w:p>
          <w:p w14:paraId="733E5C07" w14:textId="2A9F2628" w:rsidR="0086582C" w:rsidRPr="00833381" w:rsidRDefault="005007E1" w:rsidP="001C053D">
            <w:pPr>
              <w:spacing w:after="300"/>
              <w:jc w:val="center"/>
              <w:rPr>
                <w:rFonts w:ascii="Times New Roman" w:hAnsi="Times New Roman" w:cs="Times New Roman"/>
                <w:b/>
              </w:rPr>
            </w:pPr>
            <w:r w:rsidRPr="005007E1">
              <w:rPr>
                <w:rFonts w:ascii="Times New Roman" w:hAnsi="Times New Roman" w:cs="Times New Roman"/>
                <w:b/>
              </w:rPr>
              <w:t xml:space="preserve">Tefera </w:t>
            </w:r>
            <w:proofErr w:type="spellStart"/>
            <w:r w:rsidRPr="005007E1">
              <w:rPr>
                <w:rFonts w:ascii="Times New Roman" w:hAnsi="Times New Roman" w:cs="Times New Roman"/>
                <w:b/>
              </w:rPr>
              <w:t>Asfaw</w:t>
            </w:r>
            <w:proofErr w:type="spellEnd"/>
          </w:p>
        </w:tc>
        <w:tc>
          <w:tcPr>
            <w:tcW w:w="3510" w:type="dxa"/>
          </w:tcPr>
          <w:p w14:paraId="3A5D6125" w14:textId="2E26723F" w:rsidR="0086582C" w:rsidRPr="00292F16" w:rsidRDefault="0086582C" w:rsidP="001C053D">
            <w:pPr>
              <w:jc w:val="center"/>
              <w:rPr>
                <w:rFonts w:ascii="Times New Roman" w:hAnsi="Times New Roman" w:cs="Times New Roman"/>
                <w:color w:val="000000" w:themeColor="text1"/>
                <w:sz w:val="20"/>
                <w:szCs w:val="20"/>
              </w:rPr>
            </w:pPr>
          </w:p>
        </w:tc>
      </w:tr>
      <w:tr w:rsidR="0086582C" w:rsidRPr="007B4727" w14:paraId="058EAE4E" w14:textId="77777777" w:rsidTr="003F539F">
        <w:trPr>
          <w:trHeight w:val="413"/>
        </w:trPr>
        <w:tc>
          <w:tcPr>
            <w:tcW w:w="3062" w:type="dxa"/>
          </w:tcPr>
          <w:p w14:paraId="4C3A1248" w14:textId="65871914" w:rsidR="0086582C" w:rsidRPr="00117F2C"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Accept</w:t>
            </w:r>
          </w:p>
        </w:tc>
        <w:tc>
          <w:tcPr>
            <w:tcW w:w="3600" w:type="dxa"/>
          </w:tcPr>
          <w:p w14:paraId="6ADC1F75" w14:textId="3FD3CC59" w:rsidR="0086582C" w:rsidRPr="001C053D" w:rsidRDefault="001C053D" w:rsidP="001C053D">
            <w:pPr>
              <w:rPr>
                <w:rFonts w:ascii="Times New Roman" w:hAnsi="Times New Roman" w:cs="Times New Roman"/>
                <w:b/>
                <w:color w:val="000000" w:themeColor="text1"/>
              </w:rPr>
            </w:pPr>
            <w:r>
              <w:rPr>
                <w:rFonts w:ascii="Times New Roman" w:hAnsi="Times New Roman" w:cs="Times New Roman"/>
                <w:b/>
                <w:color w:val="000000" w:themeColor="text1"/>
              </w:rPr>
              <w:t xml:space="preserve">                   √ </w:t>
            </w:r>
            <w:r w:rsidR="00D142F9" w:rsidRPr="001C053D">
              <w:rPr>
                <w:rFonts w:ascii="Times New Roman" w:hAnsi="Times New Roman" w:cs="Times New Roman"/>
                <w:b/>
                <w:color w:val="000000" w:themeColor="text1"/>
              </w:rPr>
              <w:t>Minor Revision</w:t>
            </w:r>
          </w:p>
        </w:tc>
        <w:tc>
          <w:tcPr>
            <w:tcW w:w="3510" w:type="dxa"/>
          </w:tcPr>
          <w:p w14:paraId="19AFBA67" w14:textId="576D8473" w:rsidR="0086582C" w:rsidRPr="001C053D"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C053D">
              <w:rPr>
                <w:rFonts w:ascii="Times New Roman" w:hAnsi="Times New Roman" w:cs="Times New Roman"/>
                <w:color w:val="000000" w:themeColor="text1"/>
              </w:rPr>
              <w:t>Major Revision</w:t>
            </w:r>
          </w:p>
        </w:tc>
      </w:tr>
      <w:tr w:rsidR="0086582C" w:rsidRPr="007B4727" w14:paraId="5474182F" w14:textId="77777777" w:rsidTr="00DC08BE">
        <w:trPr>
          <w:trHeight w:val="404"/>
        </w:trPr>
        <w:tc>
          <w:tcPr>
            <w:tcW w:w="3062" w:type="dxa"/>
          </w:tcPr>
          <w:p w14:paraId="4DC1923E" w14:textId="0ADA069C" w:rsidR="0086582C" w:rsidRPr="00117F2C"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Reject</w:t>
            </w:r>
          </w:p>
        </w:tc>
        <w:tc>
          <w:tcPr>
            <w:tcW w:w="3600" w:type="dxa"/>
          </w:tcPr>
          <w:p w14:paraId="16143F4D" w14:textId="76329C42" w:rsidR="0086582C" w:rsidRPr="00117F2C" w:rsidRDefault="00D142F9" w:rsidP="001C053D">
            <w:pPr>
              <w:jc w:val="center"/>
              <w:rPr>
                <w:rFonts w:ascii="Times New Roman" w:hAnsi="Times New Roman" w:cs="Times New Roman"/>
                <w:color w:val="000000" w:themeColor="text1"/>
              </w:rPr>
            </w:pPr>
            <w:r w:rsidRPr="00117F2C">
              <w:rPr>
                <w:rFonts w:ascii="Times New Roman" w:hAnsi="Times New Roman" w:cs="Times New Roman"/>
                <w:color w:val="000000" w:themeColor="text1"/>
              </w:rPr>
              <w:t>Re-revision</w:t>
            </w:r>
          </w:p>
        </w:tc>
        <w:tc>
          <w:tcPr>
            <w:tcW w:w="3510" w:type="dxa"/>
          </w:tcPr>
          <w:p w14:paraId="21CD1A3B" w14:textId="1F7F19A7" w:rsidR="0086582C" w:rsidRPr="00117F2C"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Poor Quality</w:t>
            </w:r>
          </w:p>
        </w:tc>
      </w:tr>
      <w:tr w:rsidR="0086582C" w:rsidRPr="007B4727" w14:paraId="5193B504" w14:textId="77777777" w:rsidTr="003F539F">
        <w:trPr>
          <w:trHeight w:val="9352"/>
        </w:trPr>
        <w:tc>
          <w:tcPr>
            <w:tcW w:w="10172" w:type="dxa"/>
            <w:gridSpan w:val="3"/>
          </w:tcPr>
          <w:p w14:paraId="4DEDBF09" w14:textId="17B71781" w:rsidR="0008725B" w:rsidRDefault="005007E1" w:rsidP="002816C6">
            <w:pPr>
              <w:pStyle w:val="NormalWeb"/>
              <w:rPr>
                <w:bCs/>
                <w:color w:val="000000"/>
                <w:shd w:val="clear" w:color="auto" w:fill="FFFFFF"/>
                <w:lang w:val="en-IN" w:eastAsia="en-IN"/>
              </w:rPr>
            </w:pPr>
            <w:r w:rsidRPr="005007E1">
              <w:rPr>
                <w:b/>
                <w:color w:val="000000"/>
                <w:shd w:val="clear" w:color="auto" w:fill="FFFFFF"/>
                <w:lang w:val="en-IN" w:eastAsia="en-IN"/>
              </w:rPr>
              <w:t xml:space="preserve">Appendico-ileal knotting a rare cause of small bowel obstruction; case report and literature review from </w:t>
            </w:r>
            <w:proofErr w:type="spellStart"/>
            <w:r w:rsidRPr="005007E1">
              <w:rPr>
                <w:b/>
                <w:color w:val="000000"/>
                <w:shd w:val="clear" w:color="auto" w:fill="FFFFFF"/>
                <w:lang w:val="en-IN" w:eastAsia="en-IN"/>
              </w:rPr>
              <w:t>Leku</w:t>
            </w:r>
            <w:proofErr w:type="spellEnd"/>
            <w:r w:rsidRPr="005007E1">
              <w:rPr>
                <w:b/>
                <w:color w:val="000000"/>
                <w:shd w:val="clear" w:color="auto" w:fill="FFFFFF"/>
                <w:lang w:val="en-IN" w:eastAsia="en-IN"/>
              </w:rPr>
              <w:t xml:space="preserve"> general </w:t>
            </w:r>
            <w:proofErr w:type="spellStart"/>
            <w:r w:rsidRPr="005007E1">
              <w:rPr>
                <w:b/>
                <w:color w:val="000000"/>
                <w:shd w:val="clear" w:color="auto" w:fill="FFFFFF"/>
                <w:lang w:val="en-IN" w:eastAsia="en-IN"/>
              </w:rPr>
              <w:t>hospital</w:t>
            </w:r>
            <w:proofErr w:type="gramStart"/>
            <w:r w:rsidRPr="005007E1">
              <w:rPr>
                <w:b/>
                <w:color w:val="000000"/>
                <w:shd w:val="clear" w:color="auto" w:fill="FFFFFF"/>
                <w:lang w:val="en-IN" w:eastAsia="en-IN"/>
              </w:rPr>
              <w:t>,Ethiopia</w:t>
            </w:r>
            <w:proofErr w:type="spellEnd"/>
            <w:proofErr w:type="gramEnd"/>
            <w:r>
              <w:rPr>
                <w:b/>
                <w:color w:val="000000"/>
                <w:shd w:val="clear" w:color="auto" w:fill="FFFFFF"/>
                <w:lang w:val="en-IN" w:eastAsia="en-IN"/>
              </w:rPr>
              <w:br/>
            </w:r>
            <w:r w:rsidR="006C22AD">
              <w:rPr>
                <w:b/>
                <w:color w:val="000000"/>
                <w:shd w:val="clear" w:color="auto" w:fill="FFFFFF"/>
                <w:lang w:val="en-IN" w:eastAsia="en-IN"/>
              </w:rPr>
              <w:br/>
            </w:r>
            <w:r w:rsidR="005C6BFC" w:rsidRPr="005C6BFC">
              <w:rPr>
                <w:b/>
                <w:bCs/>
                <w:color w:val="000000"/>
                <w:shd w:val="clear" w:color="auto" w:fill="FFFFFF"/>
                <w:lang w:val="en-IN" w:eastAsia="en-IN"/>
              </w:rPr>
              <w:t>General Comments:</w:t>
            </w:r>
            <w:r>
              <w:rPr>
                <w:b/>
                <w:bCs/>
                <w:color w:val="000000"/>
                <w:shd w:val="clear" w:color="auto" w:fill="FFFFFF"/>
                <w:lang w:val="en-IN" w:eastAsia="en-IN"/>
              </w:rPr>
              <w:t xml:space="preserve"> </w:t>
            </w:r>
            <w:r w:rsidR="0067451E" w:rsidRPr="0067451E">
              <w:rPr>
                <w:bCs/>
                <w:color w:val="000000"/>
                <w:shd w:val="clear" w:color="auto" w:fill="FFFFFF"/>
                <w:lang w:val="en-IN" w:eastAsia="en-IN"/>
              </w:rPr>
              <w:t xml:space="preserve">The </w:t>
            </w:r>
            <w:r w:rsidR="0067451E">
              <w:rPr>
                <w:bCs/>
                <w:color w:val="000000"/>
                <w:shd w:val="clear" w:color="auto" w:fill="FFFFFF"/>
                <w:lang w:val="en-IN" w:eastAsia="en-IN"/>
              </w:rPr>
              <w:t xml:space="preserve">article </w:t>
            </w:r>
            <w:r w:rsidR="0067451E" w:rsidRPr="0067451E">
              <w:rPr>
                <w:bCs/>
                <w:color w:val="000000"/>
                <w:shd w:val="clear" w:color="auto" w:fill="FFFFFF"/>
                <w:lang w:val="en-IN" w:eastAsia="en-IN"/>
              </w:rPr>
              <w:t>describes a rare, clinically relevant, and significant case of appendico-ileal knotting resulting in small bowel obstruction and adds value to the limited literature worldwide. The case is well presented with relevant references, but the manuscript needs to improve in terms of clarity of language, organizational structure, and citation consistency to improve the readability and scientific presentation.</w:t>
            </w:r>
          </w:p>
          <w:p w14:paraId="6EEC58F9" w14:textId="46AA92F0" w:rsidR="0067451E" w:rsidRDefault="0067451E" w:rsidP="002816C6">
            <w:pPr>
              <w:pStyle w:val="NormalWeb"/>
            </w:pPr>
            <w:r w:rsidRPr="0067451E">
              <w:t xml:space="preserve">The introduction includes good information on small bowel obstruction and discusses nicely the rarity of </w:t>
            </w:r>
            <w:proofErr w:type="spellStart"/>
            <w:r w:rsidRPr="0067451E">
              <w:t>appendico-ileal</w:t>
            </w:r>
            <w:proofErr w:type="spellEnd"/>
            <w:r w:rsidRPr="0067451E">
              <w:t xml:space="preserve"> knotting, but with little rationale. However, there is little logical flow and paragraph transitions are absent, which led to some degree of repetition in the writing. Reorganizing the section, providing </w:t>
            </w:r>
            <w:proofErr w:type="spellStart"/>
            <w:r w:rsidRPr="0067451E">
              <w:t>msoreg</w:t>
            </w:r>
            <w:proofErr w:type="spellEnd"/>
            <w:r w:rsidRPr="0067451E">
              <w:t xml:space="preserve"> consistency in the referencing, and concise writing would add clarity and strength to the rationale for including this rare case. </w:t>
            </w:r>
          </w:p>
          <w:p w14:paraId="61F05A80" w14:textId="39258064" w:rsidR="0067451E" w:rsidRDefault="0067451E" w:rsidP="002816C6">
            <w:pPr>
              <w:pStyle w:val="NormalWeb"/>
              <w:rPr>
                <w:bCs/>
                <w:color w:val="000000"/>
                <w:shd w:val="clear" w:color="auto" w:fill="FFFFFF"/>
                <w:lang w:val="en-IN" w:eastAsia="en-IN"/>
              </w:rPr>
            </w:pPr>
            <w:r w:rsidRPr="0067451E">
              <w:rPr>
                <w:bCs/>
                <w:color w:val="000000"/>
                <w:shd w:val="clear" w:color="auto" w:fill="FFFFFF"/>
                <w:lang w:val="en-IN" w:eastAsia="en-IN"/>
              </w:rPr>
              <w:t>The case presentation outlines well the patient clinical features, surgical findings, and management, which certainly supports the case. However, there is little structure and no clear division between the subsections, which decreased readability of the content presented. There are common grammatical and punctuation errors and the figure description is insufficient. Dividing the contents into subheadings, along with improved clarity would enhance the overall presentation.</w:t>
            </w:r>
          </w:p>
          <w:p w14:paraId="4CB7168B" w14:textId="18D3D39D" w:rsidR="0067451E" w:rsidRDefault="0067451E" w:rsidP="002816C6">
            <w:pPr>
              <w:pStyle w:val="NormalWeb"/>
              <w:rPr>
                <w:bCs/>
                <w:color w:val="000000"/>
                <w:shd w:val="clear" w:color="auto" w:fill="FFFFFF"/>
                <w:lang w:val="en-IN" w:eastAsia="en-IN"/>
              </w:rPr>
            </w:pPr>
            <w:r w:rsidRPr="0067451E">
              <w:rPr>
                <w:bCs/>
                <w:color w:val="000000"/>
                <w:shd w:val="clear" w:color="auto" w:fill="FFFFFF"/>
                <w:lang w:val="en-IN" w:eastAsia="en-IN"/>
              </w:rPr>
              <w:t>The discussion has a thorough and pertinent review of the related literature and discusses the current case comparison with previous case reports. The summarized table is quite informative but inconsistent in its column formatting. Streamlining the information and reinforcing the clinical significance of this infrequent sequela would enhance the discussion.</w:t>
            </w:r>
          </w:p>
          <w:p w14:paraId="34BE6654" w14:textId="42B5B935" w:rsidR="005007E1" w:rsidRPr="0008725B" w:rsidRDefault="0067451E" w:rsidP="002816C6">
            <w:pPr>
              <w:pStyle w:val="NormalWeb"/>
              <w:rPr>
                <w:bCs/>
                <w:color w:val="000000"/>
                <w:shd w:val="clear" w:color="auto" w:fill="FFFFFF"/>
                <w:lang w:val="en-IN" w:eastAsia="en-IN"/>
              </w:rPr>
            </w:pPr>
            <w:r w:rsidRPr="0067451E">
              <w:rPr>
                <w:bCs/>
                <w:color w:val="000000"/>
                <w:shd w:val="clear" w:color="auto" w:fill="FFFFFF"/>
                <w:lang w:val="en-IN" w:eastAsia="en-IN"/>
              </w:rPr>
              <w:t xml:space="preserve">The conclusion appropriately emphasizes the uncommonness and clinical relevance of appendico-ileal knotting. However, </w:t>
            </w:r>
            <w:r w:rsidR="00575E96">
              <w:rPr>
                <w:bCs/>
                <w:color w:val="000000"/>
                <w:shd w:val="clear" w:color="auto" w:fill="FFFFFF"/>
                <w:lang w:val="en-IN" w:eastAsia="en-IN"/>
              </w:rPr>
              <w:t>i</w:t>
            </w:r>
            <w:r w:rsidRPr="0067451E">
              <w:rPr>
                <w:bCs/>
                <w:color w:val="000000"/>
                <w:shd w:val="clear" w:color="auto" w:fill="FFFFFF"/>
                <w:lang w:val="en-IN" w:eastAsia="en-IN"/>
              </w:rPr>
              <w:t>t should be shorter and more dynamic while driving home the theme of early recogni</w:t>
            </w:r>
            <w:r w:rsidR="00575E96">
              <w:rPr>
                <w:bCs/>
                <w:color w:val="000000"/>
                <w:shd w:val="clear" w:color="auto" w:fill="FFFFFF"/>
                <w:lang w:val="en-IN" w:eastAsia="en-IN"/>
              </w:rPr>
              <w:t>tion and surgical intervention.</w:t>
            </w:r>
            <w:bookmarkStart w:id="0" w:name="_GoBack"/>
            <w:bookmarkEnd w:id="0"/>
          </w:p>
          <w:p w14:paraId="35463E06" w14:textId="77777777" w:rsidR="0008725B" w:rsidRDefault="005C6BFC" w:rsidP="002816C6">
            <w:pPr>
              <w:pStyle w:val="NormalWeb"/>
              <w:rPr>
                <w:b/>
                <w:bCs/>
                <w:color w:val="000000"/>
                <w:shd w:val="clear" w:color="auto" w:fill="FFFFFF"/>
                <w:lang w:val="en-IN" w:eastAsia="en-IN"/>
              </w:rPr>
            </w:pPr>
            <w:r w:rsidRPr="005C6BFC">
              <w:rPr>
                <w:b/>
                <w:bCs/>
                <w:color w:val="000000"/>
                <w:shd w:val="clear" w:color="auto" w:fill="FFFFFF"/>
                <w:lang w:val="en-IN" w:eastAsia="en-IN"/>
              </w:rPr>
              <w:t xml:space="preserve">References: </w:t>
            </w:r>
          </w:p>
          <w:p w14:paraId="3C93CF74" w14:textId="369F2DDA" w:rsidR="0067451E" w:rsidRDefault="0067451E" w:rsidP="002816C6">
            <w:pPr>
              <w:pStyle w:val="NormalWeb"/>
              <w:rPr>
                <w:bCs/>
                <w:color w:val="000000"/>
                <w:shd w:val="clear" w:color="auto" w:fill="FFFFFF"/>
                <w:lang w:val="en-IN" w:eastAsia="en-IN"/>
              </w:rPr>
            </w:pPr>
            <w:r w:rsidRPr="0067451E">
              <w:rPr>
                <w:bCs/>
                <w:color w:val="000000"/>
                <w:shd w:val="clear" w:color="auto" w:fill="FFFFFF"/>
                <w:lang w:val="en-IN" w:eastAsia="en-IN"/>
              </w:rPr>
              <w:t>Currently, references are in (Author name, year) format. Please modify the references to align with the journal style for numbered references. These numbers will need to replace the author name/year format in the text and the reference list should be in numerical order at the end.</w:t>
            </w:r>
          </w:p>
          <w:p w14:paraId="04D0993F" w14:textId="62C647E4" w:rsidR="00BB47F4" w:rsidRPr="002816C6" w:rsidRDefault="008845E7" w:rsidP="002816C6">
            <w:pPr>
              <w:pStyle w:val="NormalWeb"/>
              <w:rPr>
                <w:b/>
                <w:bCs/>
                <w:color w:val="000000"/>
                <w:shd w:val="clear" w:color="auto" w:fill="FFFFFF"/>
                <w:lang w:val="en-IN" w:eastAsia="en-IN"/>
              </w:rPr>
            </w:pPr>
            <w:r>
              <w:rPr>
                <w:bCs/>
                <w:color w:val="000000"/>
                <w:shd w:val="clear" w:color="auto" w:fill="FFFFFF"/>
                <w:lang w:val="en-IN" w:eastAsia="en-IN"/>
              </w:rPr>
              <w:br/>
            </w:r>
            <w:r w:rsidR="009B3B5D" w:rsidRPr="00833381">
              <w:rPr>
                <w:bCs/>
                <w:color w:val="000000"/>
                <w:shd w:val="clear" w:color="auto" w:fill="FFFFFF"/>
                <w:lang w:val="en-IN" w:eastAsia="en-IN"/>
              </w:rPr>
              <w:lastRenderedPageBreak/>
              <w:t>The article can b</w:t>
            </w:r>
            <w:r w:rsidR="005A7FB0" w:rsidRPr="00833381">
              <w:rPr>
                <w:bCs/>
                <w:color w:val="000000"/>
                <w:shd w:val="clear" w:color="auto" w:fill="FFFFFF"/>
                <w:lang w:val="en-IN" w:eastAsia="en-IN"/>
              </w:rPr>
              <w:t>e accepted after minor revision.</w:t>
            </w:r>
          </w:p>
        </w:tc>
      </w:tr>
    </w:tbl>
    <w:p w14:paraId="2A943DF6" w14:textId="77777777" w:rsidR="007C519D" w:rsidRDefault="00575E96"/>
    <w:sectPr w:rsidR="007C51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15:restartNumberingAfterBreak="0">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63E5FEF"/>
    <w:multiLevelType w:val="hybridMultilevel"/>
    <w:tmpl w:val="4A0E7FB6"/>
    <w:lvl w:ilvl="0" w:tplc="0409000D">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6" w15:restartNumberingAfterBreak="0">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7"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9" w15:restartNumberingAfterBreak="0">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15:restartNumberingAfterBreak="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3"/>
  </w:num>
  <w:num w:numId="6">
    <w:abstractNumId w:val="0"/>
  </w:num>
  <w:num w:numId="7">
    <w:abstractNumId w:val="8"/>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56078"/>
    <w:rsid w:val="00063976"/>
    <w:rsid w:val="0008725B"/>
    <w:rsid w:val="000A26D8"/>
    <w:rsid w:val="000A2DF5"/>
    <w:rsid w:val="000C00B2"/>
    <w:rsid w:val="00117F2C"/>
    <w:rsid w:val="00123677"/>
    <w:rsid w:val="001260C6"/>
    <w:rsid w:val="00126192"/>
    <w:rsid w:val="00136AAC"/>
    <w:rsid w:val="00143D08"/>
    <w:rsid w:val="001444EB"/>
    <w:rsid w:val="00145030"/>
    <w:rsid w:val="00164001"/>
    <w:rsid w:val="00181562"/>
    <w:rsid w:val="001A0AAE"/>
    <w:rsid w:val="001B60E9"/>
    <w:rsid w:val="001C053D"/>
    <w:rsid w:val="001D3430"/>
    <w:rsid w:val="001D3AF0"/>
    <w:rsid w:val="001E7706"/>
    <w:rsid w:val="001E7D90"/>
    <w:rsid w:val="001F1CBD"/>
    <w:rsid w:val="00203FFD"/>
    <w:rsid w:val="002144FC"/>
    <w:rsid w:val="00222559"/>
    <w:rsid w:val="00230974"/>
    <w:rsid w:val="002313EB"/>
    <w:rsid w:val="00236B79"/>
    <w:rsid w:val="002634A3"/>
    <w:rsid w:val="002816C6"/>
    <w:rsid w:val="00291659"/>
    <w:rsid w:val="00295F27"/>
    <w:rsid w:val="002B6D0F"/>
    <w:rsid w:val="002F777E"/>
    <w:rsid w:val="002F7A87"/>
    <w:rsid w:val="00304C52"/>
    <w:rsid w:val="003114F1"/>
    <w:rsid w:val="00335BC3"/>
    <w:rsid w:val="00337A08"/>
    <w:rsid w:val="0036309E"/>
    <w:rsid w:val="0038683C"/>
    <w:rsid w:val="003C20E7"/>
    <w:rsid w:val="003D5BDD"/>
    <w:rsid w:val="00412332"/>
    <w:rsid w:val="004454B1"/>
    <w:rsid w:val="004543BB"/>
    <w:rsid w:val="00454DA8"/>
    <w:rsid w:val="0047492B"/>
    <w:rsid w:val="0048159B"/>
    <w:rsid w:val="00494B7B"/>
    <w:rsid w:val="004D0653"/>
    <w:rsid w:val="004F2490"/>
    <w:rsid w:val="005007E1"/>
    <w:rsid w:val="00523FE2"/>
    <w:rsid w:val="0057557C"/>
    <w:rsid w:val="00575E96"/>
    <w:rsid w:val="005A451F"/>
    <w:rsid w:val="005A4CAF"/>
    <w:rsid w:val="005A7FB0"/>
    <w:rsid w:val="005B1FFB"/>
    <w:rsid w:val="005B43F2"/>
    <w:rsid w:val="005C6BFC"/>
    <w:rsid w:val="005D1939"/>
    <w:rsid w:val="005F3294"/>
    <w:rsid w:val="00615480"/>
    <w:rsid w:val="006310BF"/>
    <w:rsid w:val="0067451E"/>
    <w:rsid w:val="006A29D4"/>
    <w:rsid w:val="006C22AD"/>
    <w:rsid w:val="00702496"/>
    <w:rsid w:val="00702C87"/>
    <w:rsid w:val="0076157C"/>
    <w:rsid w:val="00766199"/>
    <w:rsid w:val="00781BC0"/>
    <w:rsid w:val="007820D4"/>
    <w:rsid w:val="007823C8"/>
    <w:rsid w:val="00782A68"/>
    <w:rsid w:val="0078766F"/>
    <w:rsid w:val="00787D89"/>
    <w:rsid w:val="007D40FF"/>
    <w:rsid w:val="007E2FB6"/>
    <w:rsid w:val="007E612C"/>
    <w:rsid w:val="008032E5"/>
    <w:rsid w:val="00815C83"/>
    <w:rsid w:val="0082274A"/>
    <w:rsid w:val="00825654"/>
    <w:rsid w:val="00833381"/>
    <w:rsid w:val="00833FEE"/>
    <w:rsid w:val="008477ED"/>
    <w:rsid w:val="008612AC"/>
    <w:rsid w:val="0086582C"/>
    <w:rsid w:val="00872269"/>
    <w:rsid w:val="00876F9E"/>
    <w:rsid w:val="0088190F"/>
    <w:rsid w:val="0088270B"/>
    <w:rsid w:val="008845E7"/>
    <w:rsid w:val="008B1D13"/>
    <w:rsid w:val="008C79E1"/>
    <w:rsid w:val="008E4E0E"/>
    <w:rsid w:val="008F69D1"/>
    <w:rsid w:val="00900A63"/>
    <w:rsid w:val="00911F72"/>
    <w:rsid w:val="00921E70"/>
    <w:rsid w:val="00922E55"/>
    <w:rsid w:val="0095098D"/>
    <w:rsid w:val="009625E2"/>
    <w:rsid w:val="009B3B5D"/>
    <w:rsid w:val="009C3F0E"/>
    <w:rsid w:val="009D1352"/>
    <w:rsid w:val="009F239B"/>
    <w:rsid w:val="009F4D69"/>
    <w:rsid w:val="009F6DCF"/>
    <w:rsid w:val="00A40B4F"/>
    <w:rsid w:val="00A618E5"/>
    <w:rsid w:val="00A73D92"/>
    <w:rsid w:val="00A96752"/>
    <w:rsid w:val="00A9745B"/>
    <w:rsid w:val="00AC711F"/>
    <w:rsid w:val="00AD41E4"/>
    <w:rsid w:val="00AE0998"/>
    <w:rsid w:val="00B076A2"/>
    <w:rsid w:val="00B2621E"/>
    <w:rsid w:val="00B36B53"/>
    <w:rsid w:val="00B469B8"/>
    <w:rsid w:val="00B81AB2"/>
    <w:rsid w:val="00BA3555"/>
    <w:rsid w:val="00BA4203"/>
    <w:rsid w:val="00BB47F4"/>
    <w:rsid w:val="00BD1FE5"/>
    <w:rsid w:val="00BF1469"/>
    <w:rsid w:val="00C16A36"/>
    <w:rsid w:val="00C203AC"/>
    <w:rsid w:val="00C7160C"/>
    <w:rsid w:val="00C92C39"/>
    <w:rsid w:val="00CB19E6"/>
    <w:rsid w:val="00CD4938"/>
    <w:rsid w:val="00CE002C"/>
    <w:rsid w:val="00CE67F9"/>
    <w:rsid w:val="00CF0769"/>
    <w:rsid w:val="00CF1A59"/>
    <w:rsid w:val="00D05099"/>
    <w:rsid w:val="00D142F9"/>
    <w:rsid w:val="00D17C4B"/>
    <w:rsid w:val="00D254A1"/>
    <w:rsid w:val="00D268AA"/>
    <w:rsid w:val="00D67C61"/>
    <w:rsid w:val="00D70B38"/>
    <w:rsid w:val="00DA1115"/>
    <w:rsid w:val="00DB3CCD"/>
    <w:rsid w:val="00DC08BE"/>
    <w:rsid w:val="00DF7210"/>
    <w:rsid w:val="00E042FD"/>
    <w:rsid w:val="00E04E70"/>
    <w:rsid w:val="00E61358"/>
    <w:rsid w:val="00E67A55"/>
    <w:rsid w:val="00E67D13"/>
    <w:rsid w:val="00E825A0"/>
    <w:rsid w:val="00E94069"/>
    <w:rsid w:val="00EB222A"/>
    <w:rsid w:val="00EC5A1F"/>
    <w:rsid w:val="00EE3F0F"/>
    <w:rsid w:val="00F05DFC"/>
    <w:rsid w:val="00F061F5"/>
    <w:rsid w:val="00F1087A"/>
    <w:rsid w:val="00F36F8D"/>
    <w:rsid w:val="00F52AE1"/>
    <w:rsid w:val="00F555EB"/>
    <w:rsid w:val="00F67857"/>
    <w:rsid w:val="00FB4040"/>
    <w:rsid w:val="00FB6A98"/>
    <w:rsid w:val="00FC7687"/>
    <w:rsid w:val="00FD598F"/>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56A8"/>
  <w15:docId w15:val="{52BB0BA5-DE2B-4150-BEA6-B88CDFF4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6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125706466">
      <w:bodyDiv w:val="1"/>
      <w:marLeft w:val="0"/>
      <w:marRight w:val="0"/>
      <w:marTop w:val="0"/>
      <w:marBottom w:val="0"/>
      <w:divBdr>
        <w:top w:val="none" w:sz="0" w:space="0" w:color="auto"/>
        <w:left w:val="none" w:sz="0" w:space="0" w:color="auto"/>
        <w:bottom w:val="none" w:sz="0" w:space="0" w:color="auto"/>
        <w:right w:val="none" w:sz="0" w:space="0" w:color="auto"/>
      </w:divBdr>
    </w:div>
    <w:div w:id="175582700">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37678121">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637146221">
      <w:bodyDiv w:val="1"/>
      <w:marLeft w:val="0"/>
      <w:marRight w:val="0"/>
      <w:marTop w:val="0"/>
      <w:marBottom w:val="0"/>
      <w:divBdr>
        <w:top w:val="none" w:sz="0" w:space="0" w:color="auto"/>
        <w:left w:val="none" w:sz="0" w:space="0" w:color="auto"/>
        <w:bottom w:val="none" w:sz="0" w:space="0" w:color="auto"/>
        <w:right w:val="none" w:sz="0" w:space="0" w:color="auto"/>
      </w:divBdr>
    </w:div>
    <w:div w:id="648899340">
      <w:bodyDiv w:val="1"/>
      <w:marLeft w:val="0"/>
      <w:marRight w:val="0"/>
      <w:marTop w:val="0"/>
      <w:marBottom w:val="0"/>
      <w:divBdr>
        <w:top w:val="none" w:sz="0" w:space="0" w:color="auto"/>
        <w:left w:val="none" w:sz="0" w:space="0" w:color="auto"/>
        <w:bottom w:val="none" w:sz="0" w:space="0" w:color="auto"/>
        <w:right w:val="none" w:sz="0" w:space="0" w:color="auto"/>
      </w:divBdr>
    </w:div>
    <w:div w:id="670186477">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774906284">
      <w:bodyDiv w:val="1"/>
      <w:marLeft w:val="0"/>
      <w:marRight w:val="0"/>
      <w:marTop w:val="0"/>
      <w:marBottom w:val="0"/>
      <w:divBdr>
        <w:top w:val="none" w:sz="0" w:space="0" w:color="auto"/>
        <w:left w:val="none" w:sz="0" w:space="0" w:color="auto"/>
        <w:bottom w:val="none" w:sz="0" w:space="0" w:color="auto"/>
        <w:right w:val="none" w:sz="0" w:space="0" w:color="auto"/>
      </w:divBdr>
    </w:div>
    <w:div w:id="822821150">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607809109">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828669503">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1984652322">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73384402">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09688234">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Kiran</cp:lastModifiedBy>
  <cp:revision>31</cp:revision>
  <dcterms:created xsi:type="dcterms:W3CDTF">2025-08-14T09:34:00Z</dcterms:created>
  <dcterms:modified xsi:type="dcterms:W3CDTF">2025-10-24T13:09:00Z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